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F2" w:rsidRPr="008E0577" w:rsidRDefault="0065036D" w:rsidP="009923F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педагогов естественно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атематического цикла </w:t>
      </w:r>
      <w:r w:rsidR="009923F2" w:rsidRPr="008E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2024 – 2025 учеб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ный год МБОУ «Гимназия №18» им.</w:t>
      </w:r>
      <w:r w:rsidR="009923F2" w:rsidRPr="008E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М. 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923F2" w:rsidRPr="008E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923F2" w:rsidRPr="008E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Абраменко</w:t>
      </w:r>
      <w:proofErr w:type="spellEnd"/>
    </w:p>
    <w:tbl>
      <w:tblPr>
        <w:tblStyle w:val="a3"/>
        <w:tblW w:w="0" w:type="auto"/>
        <w:tblLook w:val="04A0"/>
      </w:tblPr>
      <w:tblGrid>
        <w:gridCol w:w="485"/>
        <w:gridCol w:w="4443"/>
        <w:gridCol w:w="1134"/>
        <w:gridCol w:w="1417"/>
        <w:gridCol w:w="2092"/>
      </w:tblGrid>
      <w:tr w:rsidR="0065036D" w:rsidTr="0065036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5036D" w:rsidTr="0065036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 w:rsidP="0065036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за 2023-2024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036D" w:rsidRDefault="0065036D" w:rsidP="0065036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рабочих программ по предметам.</w:t>
            </w:r>
          </w:p>
          <w:p w:rsidR="0065036D" w:rsidRDefault="0065036D" w:rsidP="0065036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ШМО на учебный год.</w:t>
            </w:r>
          </w:p>
          <w:p w:rsidR="0065036D" w:rsidRDefault="0065036D" w:rsidP="0065036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повышению математической грамотности учителей.</w:t>
            </w:r>
          </w:p>
          <w:p w:rsidR="0065036D" w:rsidRDefault="0065036D" w:rsidP="0065036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плана работы с одаренными детьми.</w:t>
            </w:r>
          </w:p>
          <w:p w:rsidR="0065036D" w:rsidRDefault="0065036D" w:rsidP="0065036D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МЭШ. Разное.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учителя МО</w:t>
            </w:r>
          </w:p>
        </w:tc>
      </w:tr>
      <w:tr w:rsidR="0065036D" w:rsidTr="0065036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 w:rsidP="0065036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за первую четверть.</w:t>
            </w:r>
          </w:p>
          <w:p w:rsidR="0065036D" w:rsidRDefault="0065036D" w:rsidP="0065036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ВПР в 5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контрольных работ в 10 классах.</w:t>
            </w:r>
          </w:p>
          <w:p w:rsidR="0065036D" w:rsidRDefault="0065036D" w:rsidP="0065036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плана декады физики,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нформатики</w:t>
            </w:r>
            <w:proofErr w:type="spellEnd"/>
          </w:p>
          <w:p w:rsidR="0065036D" w:rsidRDefault="0065036D" w:rsidP="0065036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Пробные ОГЭ и ЕГЭ.</w:t>
            </w:r>
          </w:p>
          <w:p w:rsidR="0065036D" w:rsidRDefault="0065036D" w:rsidP="0065036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тем самообразования учителей.</w:t>
            </w:r>
          </w:p>
          <w:p w:rsidR="0065036D" w:rsidRDefault="0065036D" w:rsidP="0065036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учителя МО</w:t>
            </w:r>
          </w:p>
        </w:tc>
      </w:tr>
      <w:tr w:rsidR="0065036D" w:rsidTr="0065036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36D" w:rsidRDefault="0065036D" w:rsidP="0065036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МО за вторую четверть.</w:t>
            </w:r>
          </w:p>
          <w:p w:rsidR="0065036D" w:rsidRDefault="0065036D" w:rsidP="0065036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административных контрольных работ.</w:t>
            </w:r>
          </w:p>
          <w:p w:rsidR="0065036D" w:rsidRDefault="0065036D" w:rsidP="0065036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муниципальных олимпиад.</w:t>
            </w:r>
          </w:p>
          <w:p w:rsidR="0065036D" w:rsidRDefault="0065036D" w:rsidP="0065036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пробного ЕГЭ по математике и физике.</w:t>
            </w:r>
          </w:p>
          <w:p w:rsidR="0065036D" w:rsidRDefault="0065036D" w:rsidP="0065036D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«Методы ликвидации пробелов в знаниях    учащихся».</w:t>
            </w:r>
          </w:p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учителя МО.</w:t>
            </w: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 w:rsidP="00650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ВПР.</w:t>
            </w:r>
          </w:p>
          <w:p w:rsidR="0065036D" w:rsidRDefault="0065036D" w:rsidP="00650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математики в 4 классах.</w:t>
            </w:r>
          </w:p>
          <w:p w:rsidR="0065036D" w:rsidRDefault="0065036D" w:rsidP="00650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итоговой аттестации.</w:t>
            </w:r>
          </w:p>
          <w:p w:rsidR="0065036D" w:rsidRDefault="0065036D" w:rsidP="00650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тематического и итогового повторения за курс средней и базовой школы (обмен опытом).</w:t>
            </w:r>
          </w:p>
          <w:p w:rsidR="0065036D" w:rsidRDefault="0065036D" w:rsidP="0065036D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учителя математики Бабаевой Э.И.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учителя МО</w:t>
            </w:r>
          </w:p>
        </w:tc>
      </w:tr>
      <w:tr w:rsidR="0065036D" w:rsidTr="0065036D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 w:rsidP="006503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пробных экзаменов 9-11х классов.</w:t>
            </w:r>
          </w:p>
          <w:p w:rsidR="0065036D" w:rsidRDefault="0065036D" w:rsidP="0065036D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работы школьного МО в 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(реализация регионального стандарта, работа над повышением математической грамотности, итоги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и учителей МО</w:t>
            </w:r>
          </w:p>
        </w:tc>
      </w:tr>
    </w:tbl>
    <w:p w:rsidR="0065036D" w:rsidRDefault="0065036D" w:rsidP="006503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36D" w:rsidRDefault="0065036D" w:rsidP="00650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Краткий вывод.</w:t>
      </w: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учителей МО по категориям</w:t>
      </w:r>
    </w:p>
    <w:tbl>
      <w:tblPr>
        <w:tblStyle w:val="a3"/>
        <w:tblW w:w="0" w:type="auto"/>
        <w:tblInd w:w="-34" w:type="dxa"/>
        <w:tblLook w:val="04A0"/>
      </w:tblPr>
      <w:tblGrid>
        <w:gridCol w:w="2464"/>
        <w:gridCol w:w="1757"/>
        <w:gridCol w:w="1788"/>
        <w:gridCol w:w="1788"/>
        <w:gridCol w:w="1808"/>
      </w:tblGrid>
      <w:tr w:rsidR="0065036D" w:rsidTr="0065036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Высшая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категория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категория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</w:tr>
      <w:tr w:rsidR="0065036D" w:rsidTr="0065036D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5036D" w:rsidRDefault="0065036D" w:rsidP="0065036D">
      <w:pPr>
        <w:pStyle w:val="a4"/>
      </w:pP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учителей по стажу</w:t>
      </w:r>
    </w:p>
    <w:tbl>
      <w:tblPr>
        <w:tblStyle w:val="a3"/>
        <w:tblW w:w="0" w:type="auto"/>
        <w:tblInd w:w="-34" w:type="dxa"/>
        <w:tblLook w:val="04A0"/>
      </w:tblPr>
      <w:tblGrid>
        <w:gridCol w:w="2538"/>
        <w:gridCol w:w="1772"/>
        <w:gridCol w:w="1753"/>
        <w:gridCol w:w="1760"/>
        <w:gridCol w:w="1782"/>
      </w:tblGrid>
      <w:tr w:rsidR="0065036D" w:rsidTr="0065036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1-3 года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и более</w:t>
            </w:r>
          </w:p>
        </w:tc>
      </w:tr>
      <w:tr w:rsidR="0065036D" w:rsidTr="0065036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5036D" w:rsidRDefault="0065036D" w:rsidP="0065036D">
      <w:pPr>
        <w:pStyle w:val="a4"/>
      </w:pP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Курсовая подготовка учителей 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2 года</w:t>
      </w:r>
    </w:p>
    <w:tbl>
      <w:tblPr>
        <w:tblStyle w:val="a3"/>
        <w:tblpPr w:leftFromText="180" w:rightFromText="180" w:vertAnchor="text" w:tblpX="-34" w:tblpY="1"/>
        <w:tblOverlap w:val="never"/>
        <w:tblW w:w="9500" w:type="dxa"/>
        <w:tblLayout w:type="fixed"/>
        <w:tblLook w:val="04A0"/>
      </w:tblPr>
      <w:tblGrid>
        <w:gridCol w:w="3834"/>
        <w:gridCol w:w="3045"/>
        <w:gridCol w:w="2621"/>
      </w:tblGrid>
      <w:tr w:rsidR="0065036D" w:rsidTr="0065036D">
        <w:trPr>
          <w:trHeight w:val="331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КПК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/заочно)</w:t>
            </w:r>
          </w:p>
        </w:tc>
      </w:tr>
      <w:tr w:rsidR="0065036D" w:rsidTr="0065036D">
        <w:trPr>
          <w:trHeight w:val="491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65036D" w:rsidTr="0065036D">
        <w:trPr>
          <w:trHeight w:val="427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БабаеваЭ.И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65036D" w:rsidTr="0065036D">
        <w:trPr>
          <w:trHeight w:val="418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65036D" w:rsidTr="0065036D">
        <w:trPr>
          <w:trHeight w:val="411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Р.К.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65036D" w:rsidTr="0065036D">
        <w:trPr>
          <w:trHeight w:val="333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65036D" w:rsidTr="0065036D">
        <w:trPr>
          <w:trHeight w:val="491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</w:tr>
      <w:tr w:rsidR="0065036D" w:rsidTr="0065036D">
        <w:trPr>
          <w:trHeight w:val="399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65036D" w:rsidTr="0065036D">
        <w:trPr>
          <w:trHeight w:val="411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65036D" w:rsidTr="0065036D">
        <w:trPr>
          <w:trHeight w:val="422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Алекперова Г.Ш.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  <w:tr w:rsidR="0065036D" w:rsidTr="0065036D">
        <w:trPr>
          <w:trHeight w:val="564"/>
        </w:trPr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</w:p>
        </w:tc>
      </w:tr>
    </w:tbl>
    <w:p w:rsidR="0065036D" w:rsidRDefault="0065036D" w:rsidP="006503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036D" w:rsidRDefault="0065036D" w:rsidP="00650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6D" w:rsidRDefault="0065036D" w:rsidP="006503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036D" w:rsidRDefault="0065036D" w:rsidP="00650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членов МО в предметной декаде</w:t>
      </w:r>
    </w:p>
    <w:tbl>
      <w:tblPr>
        <w:tblStyle w:val="a3"/>
        <w:tblW w:w="0" w:type="auto"/>
        <w:tblInd w:w="-142" w:type="dxa"/>
        <w:tblLook w:val="04A0"/>
      </w:tblPr>
      <w:tblGrid>
        <w:gridCol w:w="639"/>
        <w:gridCol w:w="3313"/>
        <w:gridCol w:w="1248"/>
        <w:gridCol w:w="1211"/>
        <w:gridCol w:w="3177"/>
      </w:tblGrid>
      <w:tr w:rsidR="0065036D" w:rsidTr="0065036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65036D" w:rsidTr="0065036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Р.К.</w:t>
            </w:r>
          </w:p>
        </w:tc>
      </w:tr>
      <w:tr w:rsidR="0065036D" w:rsidTr="0065036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 уравнение и его корни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</w:tr>
      <w:tr w:rsidR="0065036D" w:rsidTr="0065036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Л.М.</w:t>
            </w:r>
          </w:p>
        </w:tc>
      </w:tr>
      <w:tr w:rsidR="0065036D" w:rsidTr="0065036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Силы в природе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</w:tc>
      </w:tr>
      <w:tr w:rsidR="0065036D" w:rsidTr="0065036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чисел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 </w:t>
            </w:r>
          </w:p>
        </w:tc>
      </w:tr>
      <w:tr w:rsidR="0065036D" w:rsidTr="0065036D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дробей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«ж»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</w:tr>
    </w:tbl>
    <w:p w:rsidR="0065036D" w:rsidRDefault="0065036D" w:rsidP="0065036D">
      <w:pPr>
        <w:spacing w:line="360" w:lineRule="auto"/>
        <w:ind w:right="28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3171"/>
        <w:gridCol w:w="1248"/>
        <w:gridCol w:w="1275"/>
        <w:gridCol w:w="3108"/>
      </w:tblGrid>
      <w:tr w:rsidR="0065036D" w:rsidTr="006503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Учитель</w:t>
            </w:r>
          </w:p>
        </w:tc>
      </w:tr>
      <w:tr w:rsidR="0065036D" w:rsidTr="006503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абака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7</w:t>
            </w:r>
          </w:p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Бабаева Э.И.</w:t>
            </w:r>
          </w:p>
        </w:tc>
      </w:tr>
      <w:tr w:rsidR="0065036D" w:rsidTr="006503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spacing w:line="360" w:lineRule="auto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 вечер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Дж.</w:t>
            </w:r>
          </w:p>
          <w:p w:rsidR="0065036D" w:rsidRDefault="0065036D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</w:tbl>
    <w:p w:rsidR="0065036D" w:rsidRDefault="0065036D" w:rsidP="0065036D">
      <w:pPr>
        <w:rPr>
          <w:rFonts w:ascii="Times New Roman" w:hAnsi="Times New Roman" w:cs="Times New Roman"/>
          <w:sz w:val="28"/>
          <w:szCs w:val="28"/>
        </w:rPr>
      </w:pPr>
    </w:p>
    <w:p w:rsidR="0065036D" w:rsidRDefault="0065036D" w:rsidP="00650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Краткий вывод.</w:t>
      </w: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педагогов в профессиональных конкурсах</w:t>
      </w:r>
    </w:p>
    <w:tbl>
      <w:tblPr>
        <w:tblStyle w:val="a3"/>
        <w:tblW w:w="0" w:type="auto"/>
        <w:tblInd w:w="-176" w:type="dxa"/>
        <w:tblLook w:val="04A0"/>
      </w:tblPr>
      <w:tblGrid>
        <w:gridCol w:w="2340"/>
        <w:gridCol w:w="3189"/>
        <w:gridCol w:w="1701"/>
        <w:gridCol w:w="2268"/>
      </w:tblGrid>
      <w:tr w:rsidR="0065036D" w:rsidTr="006503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5036D" w:rsidTr="006503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учителей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5036D" w:rsidTr="0065036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Р.К.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учителей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36D" w:rsidRDefault="0065036D" w:rsidP="0065036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65036D" w:rsidRDefault="0065036D" w:rsidP="0065036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Краткий вывод.</w:t>
      </w:r>
    </w:p>
    <w:p w:rsidR="0065036D" w:rsidRDefault="0065036D" w:rsidP="006503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Участие обучающихся в олимпиадах</w:t>
      </w:r>
      <w:proofErr w:type="gramEnd"/>
    </w:p>
    <w:tbl>
      <w:tblPr>
        <w:tblStyle w:val="1"/>
        <w:tblW w:w="9700" w:type="dxa"/>
        <w:tblInd w:w="-176" w:type="dxa"/>
        <w:tblLayout w:type="fixed"/>
        <w:tblLook w:val="04A0"/>
      </w:tblPr>
      <w:tblGrid>
        <w:gridCol w:w="497"/>
        <w:gridCol w:w="2615"/>
        <w:gridCol w:w="816"/>
        <w:gridCol w:w="2515"/>
        <w:gridCol w:w="1500"/>
        <w:gridCol w:w="1757"/>
      </w:tblGrid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Жасмина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Талант +успех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Талант+успех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Гюльмира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Жасмина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Эсмира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Диана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шаг в будущее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Асланова Диана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 юношей питают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финалистка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науку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Рагимова Ф.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ДжаватовУмар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ДжаватоваЗИ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Кучубеков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филиале ДГУ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филиале ДГУ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Сеидгасанов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Сеид-Яхья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в филиале ДГУ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Магомедкеримов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в филиале ДГУ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Ринат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математике в филиале ДГУ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5036D" w:rsidTr="0065036D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Расул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  олимп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036D" w:rsidRDefault="00650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65036D" w:rsidRDefault="0065036D" w:rsidP="0065036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профессионального опыта</w:t>
      </w:r>
    </w:p>
    <w:tbl>
      <w:tblPr>
        <w:tblStyle w:val="a3"/>
        <w:tblW w:w="0" w:type="auto"/>
        <w:tblInd w:w="-176" w:type="dxa"/>
        <w:tblLook w:val="04A0"/>
      </w:tblPr>
      <w:tblGrid>
        <w:gridCol w:w="2411"/>
        <w:gridCol w:w="1932"/>
        <w:gridCol w:w="1683"/>
        <w:gridCol w:w="1749"/>
        <w:gridCol w:w="1746"/>
      </w:tblGrid>
      <w:tr w:rsidR="0065036D" w:rsidTr="0065036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Ф.И.О педагога </w:t>
            </w:r>
          </w:p>
          <w:p w:rsidR="0065036D" w:rsidRDefault="0065036D"/>
          <w:p w:rsidR="0065036D" w:rsidRDefault="0065036D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  <w:p w:rsidR="0065036D" w:rsidRDefault="0065036D"/>
          <w:p w:rsidR="0065036D" w:rsidRDefault="0065036D"/>
          <w:p w:rsidR="0065036D" w:rsidRDefault="0065036D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65036D" w:rsidRDefault="0065036D"/>
          <w:p w:rsidR="0065036D" w:rsidRDefault="0065036D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участия (доклад, открытый урок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5036D" w:rsidTr="0065036D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математиков</w:t>
            </w:r>
          </w:p>
        </w:tc>
      </w:tr>
    </w:tbl>
    <w:p w:rsidR="0065036D" w:rsidRDefault="0065036D" w:rsidP="0065036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1место в муниципальном конкурсе «Математическая абака» среди 6 классов </w:t>
      </w:r>
    </w:p>
    <w:p w:rsidR="0065036D" w:rsidRDefault="0065036D" w:rsidP="0065036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Гашимова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Д.Р.</w:t>
      </w:r>
    </w:p>
    <w:p w:rsidR="0065036D" w:rsidRDefault="0065036D" w:rsidP="0065036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5036D" w:rsidRDefault="0065036D" w:rsidP="006503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Краткий вывод.</w:t>
      </w:r>
    </w:p>
    <w:p w:rsidR="0065036D" w:rsidRDefault="0065036D" w:rsidP="006503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уроков/Вывод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/П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осещали уроки учителей во время декады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итакже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учебном году Делали анализ уроков. Молодым коллегам давали советы по методике</w:t>
      </w: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Наставничество/Вывод/</w:t>
      </w: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Работа с неуспевающими учениками</w:t>
      </w:r>
    </w:p>
    <w:tbl>
      <w:tblPr>
        <w:tblStyle w:val="a3"/>
        <w:tblW w:w="0" w:type="auto"/>
        <w:tblInd w:w="-34" w:type="dxa"/>
        <w:tblLook w:val="04A0"/>
      </w:tblPr>
      <w:tblGrid>
        <w:gridCol w:w="3030"/>
        <w:gridCol w:w="1795"/>
        <w:gridCol w:w="2635"/>
        <w:gridCol w:w="1754"/>
      </w:tblGrid>
      <w:tr w:rsidR="0065036D" w:rsidTr="0065036D">
        <w:trPr>
          <w:trHeight w:val="2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 педагога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65036D" w:rsidTr="0065036D">
        <w:trPr>
          <w:trHeight w:val="55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Ф.Д.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субботам подготовка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116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подход Видео объяснения тем Работа на каникулах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2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Э.И.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2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2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 ПОДХОД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2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Л.М.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 занятия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554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занятия для подготовки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proofErr w:type="spell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681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неделю раз работа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2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 работа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36D" w:rsidTr="0065036D">
        <w:trPr>
          <w:trHeight w:val="277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D" w:rsidRDefault="0065036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36D" w:rsidRDefault="0065036D" w:rsidP="0065036D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Краткий вывод.</w:t>
      </w:r>
    </w:p>
    <w:p w:rsidR="0065036D" w:rsidRDefault="0065036D" w:rsidP="006503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036D" w:rsidRDefault="0065036D" w:rsidP="0065036D">
      <w:pPr>
        <w:pStyle w:val="a4"/>
        <w:numPr>
          <w:ilvl w:val="0"/>
          <w:numId w:val="20"/>
        </w:numPr>
        <w:spacing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Выводы. Выявленные проблемы. Перспектива (задачи) на следующий год</w:t>
      </w:r>
    </w:p>
    <w:p w:rsidR="0065036D" w:rsidRDefault="0065036D" w:rsidP="006503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новый учебный год:</w:t>
      </w:r>
    </w:p>
    <w:p w:rsidR="0065036D" w:rsidRDefault="0065036D" w:rsidP="0065036D">
      <w:pPr>
        <w:pStyle w:val="a4"/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одарёнными детьми. Налаженная работа предметных кружков, на которых будут готовить детей к олимпиадам и конкурсам.</w:t>
      </w:r>
    </w:p>
    <w:p w:rsidR="0065036D" w:rsidRDefault="0065036D" w:rsidP="0065036D">
      <w:pPr>
        <w:pStyle w:val="a4"/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Обновить стенды в кабинетах математики, физики.</w:t>
      </w:r>
    </w:p>
    <w:p w:rsidR="0065036D" w:rsidRDefault="0065036D" w:rsidP="0065036D">
      <w:pPr>
        <w:pStyle w:val="a4"/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опыт работы учителей.</w:t>
      </w:r>
    </w:p>
    <w:p w:rsidR="0065036D" w:rsidRDefault="0065036D" w:rsidP="0065036D">
      <w:pPr>
        <w:pStyle w:val="a4"/>
        <w:numPr>
          <w:ilvl w:val="0"/>
          <w:numId w:val="21"/>
        </w:numPr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индивидуализацию обучения,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в обучении.</w:t>
      </w:r>
    </w:p>
    <w:p w:rsidR="0065036D" w:rsidRDefault="0065036D" w:rsidP="0065036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5036D" w:rsidRDefault="0065036D" w:rsidP="0065036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65036D" w:rsidRDefault="0065036D" w:rsidP="0065036D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</w:t>
      </w:r>
    </w:p>
    <w:p w:rsidR="00C1186C" w:rsidRDefault="00C1186C" w:rsidP="009923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23F2" w:rsidRPr="009923F2" w:rsidRDefault="009923F2" w:rsidP="009923F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75"/>
        <w:gridCol w:w="5144"/>
        <w:gridCol w:w="1721"/>
        <w:gridCol w:w="1776"/>
      </w:tblGrid>
      <w:tr w:rsidR="009923F2" w:rsidRPr="009923F2" w:rsidTr="006A640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9923F2" w:rsidRPr="009923F2" w:rsidTr="006A640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6A6408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Default="00842213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842213" w:rsidRPr="009923F2" w:rsidRDefault="00842213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6408" w:rsidRPr="00F10C46" w:rsidRDefault="00F10C46" w:rsidP="006A6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6A6408" w:rsidRPr="00F10C46">
              <w:rPr>
                <w:rFonts w:ascii="Times New Roman" w:hAnsi="Times New Roman" w:cs="Times New Roman"/>
              </w:rPr>
              <w:t>Развитие познавательного интереса учащихся к предметам естественного цикла, через исследовательскую и проектную деятельность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923F2" w:rsidRPr="00F10C46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84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Челебова</w:t>
            </w:r>
            <w:proofErr w:type="spellEnd"/>
            <w:r w:rsidR="00842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842213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 раскрыта. Интересная подача материала с  примерами из практики</w:t>
            </w:r>
          </w:p>
        </w:tc>
      </w:tr>
      <w:tr w:rsidR="00842213" w:rsidRPr="009923F2" w:rsidTr="006A640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842213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842213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  <w:p w:rsidR="00842213" w:rsidRPr="009923F2" w:rsidRDefault="00842213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10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F0" w:rsidRPr="003111E6" w:rsidRDefault="00446CF0" w:rsidP="00446CF0">
            <w:pPr>
              <w:rPr>
                <w:rFonts w:ascii="Times New Roman" w:hAnsi="Times New Roman" w:cs="Times New Roman"/>
              </w:rPr>
            </w:pPr>
            <w:r w:rsidRPr="003111E6">
              <w:rPr>
                <w:rFonts w:ascii="Times New Roman" w:hAnsi="Times New Roman" w:cs="Times New Roman"/>
              </w:rPr>
              <w:t>Совершенствование организации учебно-воспитательного процесса учителей географии</w:t>
            </w:r>
            <w:r>
              <w:rPr>
                <w:rFonts w:ascii="Times New Roman" w:hAnsi="Times New Roman" w:cs="Times New Roman"/>
              </w:rPr>
              <w:t>, биологии, химии</w:t>
            </w:r>
            <w:r w:rsidRPr="003111E6">
              <w:rPr>
                <w:rFonts w:ascii="Times New Roman" w:hAnsi="Times New Roman" w:cs="Times New Roman"/>
              </w:rPr>
              <w:t xml:space="preserve"> в условиях реализации ФГОС, как </w:t>
            </w:r>
            <w:r w:rsidRPr="003111E6">
              <w:rPr>
                <w:rFonts w:ascii="Times New Roman" w:hAnsi="Times New Roman" w:cs="Times New Roman"/>
              </w:rPr>
              <w:lastRenderedPageBreak/>
              <w:t>фактора повышения качества образования</w:t>
            </w:r>
          </w:p>
          <w:p w:rsidR="00842213" w:rsidRPr="00F10C46" w:rsidRDefault="00842213" w:rsidP="00446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Pr="009923F2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Х.Н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Выделены основные идеи, примеры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помогли быстро схватить суть</w:t>
            </w:r>
          </w:p>
        </w:tc>
      </w:tr>
      <w:tr w:rsidR="00842213" w:rsidRPr="009923F2" w:rsidTr="006A640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  <w:p w:rsidR="00F10C46" w:rsidRPr="009923F2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6CF0" w:rsidRPr="00F10C46" w:rsidRDefault="00446CF0" w:rsidP="00446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10C46">
              <w:rPr>
                <w:rFonts w:ascii="Times New Roman" w:hAnsi="Times New Roman" w:cs="Times New Roman"/>
                <w:sz w:val="24"/>
                <w:szCs w:val="24"/>
              </w:rPr>
              <w:t>Современное образование: опыт, инновации, перспективы»</w:t>
            </w:r>
          </w:p>
          <w:p w:rsidR="00F10C46" w:rsidRPr="00F10C46" w:rsidRDefault="00F10C46" w:rsidP="00F10C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13" w:rsidRPr="00327242" w:rsidRDefault="00842213" w:rsidP="006A64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Pr="009923F2" w:rsidRDefault="008E057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Интересный доклад с дополнениями и выводами</w:t>
            </w:r>
          </w:p>
        </w:tc>
      </w:tr>
      <w:tr w:rsidR="00842213" w:rsidRPr="009923F2" w:rsidTr="006A6408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  <w:p w:rsidR="00F10C46" w:rsidRPr="009923F2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1E6" w:rsidRPr="003111E6" w:rsidRDefault="00446CF0" w:rsidP="00311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условие выхода на новые образовательные результаты в ходе реализации стандартов третьего поколения</w:t>
            </w:r>
          </w:p>
          <w:p w:rsidR="00F10C46" w:rsidRDefault="00F10C46" w:rsidP="00F10C46">
            <w:pPr>
              <w:rPr>
                <w:rFonts w:ascii="Times New Roman" w:hAnsi="Times New Roman" w:cs="Times New Roman"/>
              </w:rPr>
            </w:pPr>
          </w:p>
          <w:p w:rsidR="00842213" w:rsidRPr="00327242" w:rsidRDefault="00842213" w:rsidP="006A64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Pr="009923F2" w:rsidRDefault="00F10C4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З.Э.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213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Продуманный и серьезный подход к теме.</w:t>
            </w:r>
          </w:p>
        </w:tc>
      </w:tr>
    </w:tbl>
    <w:p w:rsidR="00AF4C4F" w:rsidRPr="004B3D44" w:rsidRDefault="009923F2" w:rsidP="004B3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вывод.</w:t>
      </w:r>
      <w:r w:rsidR="00AF4C4F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AF4C4F" w:rsidRPr="00162D1A">
        <w:rPr>
          <w:rFonts w:ascii="Times New Roman" w:hAnsi="Times New Roman" w:cs="Times New Roman"/>
          <w:color w:val="000000"/>
          <w:sz w:val="24"/>
          <w:szCs w:val="24"/>
        </w:rPr>
        <w:t>ематика заседаний отражает основные пр</w:t>
      </w:r>
      <w:r w:rsidR="00AF4C4F">
        <w:rPr>
          <w:rFonts w:ascii="Times New Roman" w:hAnsi="Times New Roman" w:cs="Times New Roman"/>
          <w:color w:val="000000"/>
          <w:sz w:val="24"/>
          <w:szCs w:val="24"/>
        </w:rPr>
        <w:t>облемы, стоящие перед учителями. З</w:t>
      </w:r>
      <w:r w:rsidR="00AF4C4F" w:rsidRPr="00162D1A">
        <w:rPr>
          <w:rFonts w:ascii="Times New Roman" w:hAnsi="Times New Roman" w:cs="Times New Roman"/>
          <w:color w:val="000000"/>
          <w:sz w:val="24"/>
          <w:szCs w:val="24"/>
        </w:rPr>
        <w:t>аседания тща</w:t>
      </w:r>
      <w:r w:rsidR="00AF4C4F">
        <w:rPr>
          <w:rFonts w:ascii="Times New Roman" w:hAnsi="Times New Roman" w:cs="Times New Roman"/>
          <w:color w:val="000000"/>
          <w:sz w:val="24"/>
          <w:szCs w:val="24"/>
        </w:rPr>
        <w:t>тельно подготовлены и продуманы</w:t>
      </w:r>
      <w:proofErr w:type="gramStart"/>
      <w:r w:rsidR="00AF4C4F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AF4C4F" w:rsidRPr="00162D1A">
        <w:rPr>
          <w:rFonts w:ascii="Times New Roman" w:hAnsi="Times New Roman" w:cs="Times New Roman"/>
          <w:color w:val="000000"/>
          <w:sz w:val="24"/>
          <w:szCs w:val="24"/>
        </w:rPr>
        <w:t xml:space="preserve">ротоколы заседаний ШМО ведутся и </w:t>
      </w:r>
      <w:proofErr w:type="spellStart"/>
      <w:r w:rsidR="00AF4C4F" w:rsidRPr="00162D1A">
        <w:rPr>
          <w:rFonts w:ascii="Times New Roman" w:hAnsi="Times New Roman" w:cs="Times New Roman"/>
          <w:color w:val="000000"/>
          <w:sz w:val="24"/>
          <w:szCs w:val="24"/>
        </w:rPr>
        <w:t>хранятся.</w:t>
      </w:r>
      <w:r w:rsidR="00AF4C4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F4C4F" w:rsidRPr="00162D1A">
        <w:rPr>
          <w:rFonts w:ascii="Times New Roman" w:hAnsi="Times New Roman" w:cs="Times New Roman"/>
          <w:color w:val="000000"/>
          <w:sz w:val="24"/>
          <w:szCs w:val="24"/>
        </w:rPr>
        <w:t>ыступления</w:t>
      </w:r>
      <w:proofErr w:type="spellEnd"/>
      <w:r w:rsidR="00AF4C4F" w:rsidRPr="00162D1A">
        <w:rPr>
          <w:rFonts w:ascii="Times New Roman" w:hAnsi="Times New Roman" w:cs="Times New Roman"/>
          <w:color w:val="000000"/>
          <w:sz w:val="24"/>
          <w:szCs w:val="24"/>
        </w:rPr>
        <w:t xml:space="preserve"> и выводы основывались на анализе, практических результатах, позволяющим сделать с</w:t>
      </w:r>
      <w:r w:rsidR="00B106D5">
        <w:rPr>
          <w:rFonts w:ascii="Times New Roman" w:hAnsi="Times New Roman" w:cs="Times New Roman"/>
          <w:color w:val="000000"/>
          <w:sz w:val="24"/>
          <w:szCs w:val="24"/>
        </w:rPr>
        <w:t>ерьезные методические обобщения.</w:t>
      </w:r>
    </w:p>
    <w:p w:rsid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F2" w:rsidRP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учителей МО по категориям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0"/>
        <w:gridCol w:w="1143"/>
        <w:gridCol w:w="1350"/>
        <w:gridCol w:w="1350"/>
        <w:gridCol w:w="1482"/>
      </w:tblGrid>
      <w:tr w:rsidR="009923F2" w:rsidRPr="009923F2" w:rsidTr="00031B17">
        <w:trPr>
          <w:trHeight w:val="253"/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категория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Ильясова С.И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AF4C4F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Алиева Ф.А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Аминова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Айвазова З.Э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Х.Н.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Челебова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С.З.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+</w:t>
            </w: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У.С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4C4F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Назирова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+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C4F" w:rsidRPr="009923F2" w:rsidRDefault="00AF4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6FB" w:rsidRPr="009923F2" w:rsidTr="00D506FB">
        <w:trPr>
          <w:tblCellSpacing w:w="0" w:type="dxa"/>
        </w:trPr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FB" w:rsidRPr="00DB48A6" w:rsidRDefault="00D506FB" w:rsidP="00992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>Мирбабаева</w:t>
            </w:r>
            <w:proofErr w:type="spellEnd"/>
            <w:r w:rsidRPr="00DB48A6">
              <w:rPr>
                <w:rFonts w:ascii="Times New Roman" w:hAnsi="Times New Roman" w:cs="Times New Roman"/>
                <w:sz w:val="24"/>
                <w:szCs w:val="24"/>
              </w:rPr>
              <w:t xml:space="preserve"> Л.Ф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FB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FB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FB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6FB" w:rsidRPr="009923F2" w:rsidRDefault="00D506FB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+</w:t>
            </w:r>
          </w:p>
        </w:tc>
      </w:tr>
    </w:tbl>
    <w:p w:rsid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F2" w:rsidRP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учителей по стажу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8"/>
        <w:gridCol w:w="1728"/>
        <w:gridCol w:w="1701"/>
        <w:gridCol w:w="1710"/>
        <w:gridCol w:w="1742"/>
      </w:tblGrid>
      <w:tr w:rsidR="009923F2" w:rsidRPr="009923F2" w:rsidTr="00D506FB">
        <w:trPr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и более</w:t>
            </w:r>
          </w:p>
        </w:tc>
      </w:tr>
      <w:tr w:rsidR="009923F2" w:rsidRPr="009923F2" w:rsidTr="00D506FB">
        <w:trPr>
          <w:tblCellSpacing w:w="0" w:type="dxa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50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3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923F2" w:rsidRPr="009923F2" w:rsidRDefault="009923F2" w:rsidP="009923F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3F2" w:rsidRP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Курсовая подготовка учителей МО </w:t>
      </w:r>
      <w:proofErr w:type="gramStart"/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последние 2 года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4"/>
        <w:gridCol w:w="2831"/>
        <w:gridCol w:w="2944"/>
      </w:tblGrid>
      <w:tr w:rsidR="009923F2" w:rsidRPr="009923F2" w:rsidTr="00031B17">
        <w:trPr>
          <w:tblCellSpacing w:w="0" w:type="dxa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КПК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Формат (</w:t>
            </w:r>
            <w:proofErr w:type="spell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очно</w:t>
            </w:r>
            <w:proofErr w:type="spellEnd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/заочно)</w:t>
            </w:r>
          </w:p>
        </w:tc>
      </w:tr>
      <w:tr w:rsidR="00031B17" w:rsidRPr="00DB48A6" w:rsidTr="00031B17">
        <w:trPr>
          <w:tblCellSpacing w:w="0" w:type="dxa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B17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31B17" w:rsidRPr="00DB4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Ильясова С.И.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B17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4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14.11 -26.11. 2024г.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B17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48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</w:tr>
      <w:tr w:rsidR="009923F2" w:rsidRPr="00DB48A6" w:rsidTr="00031B17">
        <w:trPr>
          <w:tblCellSpacing w:w="0" w:type="dxa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2.Челебова А.Я.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DB48A6" w:rsidRDefault="00C1186C" w:rsidP="00C1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 02-13.02.2025г. 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</w:tr>
      <w:tr w:rsidR="00DB48A6" w:rsidRPr="00DB48A6" w:rsidTr="00031B17">
        <w:trPr>
          <w:tblCellSpacing w:w="0" w:type="dxa"/>
        </w:trPr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A6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Назирова Г.А.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A6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09.10 - 01.11. 2024г.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48A6" w:rsidRPr="00DB48A6" w:rsidRDefault="00DB48A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4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proofErr w:type="spellEnd"/>
          </w:p>
        </w:tc>
      </w:tr>
    </w:tbl>
    <w:p w:rsidR="009923F2" w:rsidRPr="00DB48A6" w:rsidRDefault="009923F2" w:rsidP="009923F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8A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6F65" w:rsidRDefault="00C06F65" w:rsidP="00C676C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676C5" w:rsidRDefault="009923F2" w:rsidP="00C676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8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</w:t>
      </w:r>
    </w:p>
    <w:p w:rsidR="009923F2" w:rsidRP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членов МО в предметной декаде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5"/>
        <w:gridCol w:w="3912"/>
        <w:gridCol w:w="947"/>
        <w:gridCol w:w="1388"/>
        <w:gridCol w:w="2404"/>
      </w:tblGrid>
      <w:tr w:rsidR="00D2222A" w:rsidRPr="009923F2" w:rsidTr="00D2222A">
        <w:trPr>
          <w:trHeight w:val="690"/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 уч-ся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proofErr w:type="gram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D2222A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B106D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  <w:r w:rsidR="002C1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B106D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1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С.И.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21.12.2024г.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8E057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У.С.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Ф.А.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З.Э.6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14.04.2025г.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E70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1C4F" w:rsidRPr="009923F2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4D1E70" w:rsidRDefault="004D1E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E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Внеклассные мероприятия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2C1C4F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75A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</w:t>
            </w:r>
          </w:p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3111E6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</w:t>
            </w:r>
            <w:r w:rsidR="0078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далиева</w:t>
            </w:r>
            <w:proofErr w:type="spellEnd"/>
            <w:r w:rsidR="0078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Химический вечер: Вклад </w:t>
            </w:r>
            <w:r w:rsidR="00311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ученых-химиков в Великую Победу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22A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сборная команда </w:t>
            </w:r>
          </w:p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У.С.</w:t>
            </w:r>
          </w:p>
        </w:tc>
      </w:tr>
      <w:tr w:rsidR="00C1186C" w:rsidRPr="009923F2" w:rsidTr="00D2222A">
        <w:trPr>
          <w:tblCellSpacing w:w="0" w:type="dxa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23.04.2025г.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конференция: «Экологические проблемы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6C" w:rsidRDefault="00C1186C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</w:p>
          <w:p w:rsidR="00C1186C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1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="00C1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1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C1186C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 w:rsidR="00C1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proofErr w:type="gramStart"/>
            <w:r w:rsidR="00C1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4F" w:rsidRPr="009923F2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86C" w:rsidRDefault="0078175A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Ильясова </w:t>
            </w:r>
            <w:r w:rsidR="00C11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</w:t>
            </w:r>
          </w:p>
          <w:p w:rsidR="00C1186C" w:rsidRDefault="00C1186C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  <w:p w:rsidR="00C1186C" w:rsidRDefault="00C1186C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186C" w:rsidRDefault="00C1186C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З.</w:t>
            </w:r>
          </w:p>
          <w:p w:rsidR="00C1186C" w:rsidRDefault="00C1186C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Айвазова З.Э.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  <w:p w:rsidR="002C1C4F" w:rsidRPr="009923F2" w:rsidRDefault="00C1186C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Мирбабаева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</w:t>
            </w:r>
          </w:p>
        </w:tc>
      </w:tr>
    </w:tbl>
    <w:p w:rsidR="00B106D5" w:rsidRPr="00752DD3" w:rsidRDefault="009923F2" w:rsidP="00B106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Краткий </w:t>
      </w:r>
      <w:proofErr w:type="spellStart"/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proofErr w:type="gramStart"/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B106D5" w:rsidRPr="00752DD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B106D5" w:rsidRPr="00752DD3">
        <w:rPr>
          <w:rFonts w:ascii="Times New Roman" w:hAnsi="Times New Roman" w:cs="Times New Roman"/>
          <w:color w:val="000000"/>
          <w:sz w:val="24"/>
          <w:szCs w:val="24"/>
        </w:rPr>
        <w:t>редметная</w:t>
      </w:r>
      <w:proofErr w:type="spellEnd"/>
      <w:r w:rsidR="00B106D5" w:rsidRPr="00752DD3">
        <w:rPr>
          <w:rFonts w:ascii="Times New Roman" w:hAnsi="Times New Roman" w:cs="Times New Roman"/>
          <w:color w:val="000000"/>
          <w:sz w:val="24"/>
          <w:szCs w:val="24"/>
        </w:rPr>
        <w:t xml:space="preserve"> неделя дает хорошую</w:t>
      </w:r>
      <w:r w:rsidR="0009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6D5" w:rsidRPr="00752DD3">
        <w:rPr>
          <w:rFonts w:ascii="Times New Roman" w:hAnsi="Times New Roman" w:cs="Times New Roman"/>
          <w:color w:val="000000"/>
          <w:sz w:val="24"/>
          <w:szCs w:val="24"/>
        </w:rPr>
        <w:t>возможность и учителям лишний раз продемонстрировать значимость изучае</w:t>
      </w:r>
      <w:r w:rsidR="003111E6">
        <w:rPr>
          <w:rFonts w:ascii="Times New Roman" w:hAnsi="Times New Roman" w:cs="Times New Roman"/>
          <w:color w:val="000000"/>
          <w:sz w:val="24"/>
          <w:szCs w:val="24"/>
        </w:rPr>
        <w:t>мых в школе предметов; я</w:t>
      </w:r>
      <w:r w:rsidR="00B106D5" w:rsidRPr="00752DD3">
        <w:rPr>
          <w:rFonts w:ascii="Times New Roman" w:hAnsi="Times New Roman" w:cs="Times New Roman"/>
          <w:color w:val="000000"/>
          <w:sz w:val="24"/>
          <w:szCs w:val="24"/>
        </w:rPr>
        <w:t>вляется массовым и увлекате</w:t>
      </w:r>
      <w:r w:rsidR="003111E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6B7679">
        <w:rPr>
          <w:rFonts w:ascii="Times New Roman" w:hAnsi="Times New Roman" w:cs="Times New Roman"/>
          <w:color w:val="000000"/>
          <w:sz w:val="24"/>
          <w:szCs w:val="24"/>
        </w:rPr>
        <w:t xml:space="preserve">ьным ученическим соревнованием; формирует познавательный интерес и </w:t>
      </w:r>
      <w:r w:rsidR="003111E6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</w:t>
      </w:r>
      <w:r w:rsidR="006B7679">
        <w:rPr>
          <w:rFonts w:ascii="Times New Roman" w:hAnsi="Times New Roman" w:cs="Times New Roman"/>
          <w:color w:val="000000"/>
          <w:sz w:val="24"/>
          <w:szCs w:val="24"/>
        </w:rPr>
        <w:t>творческой активности учащихся</w:t>
      </w:r>
    </w:p>
    <w:p w:rsidR="009923F2" w:rsidRPr="009923F2" w:rsidRDefault="009923F2" w:rsidP="009923F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F2" w:rsidRP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педагогов в профессиональных конкурсах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6"/>
        <w:gridCol w:w="3063"/>
        <w:gridCol w:w="2177"/>
        <w:gridCol w:w="1983"/>
      </w:tblGrid>
      <w:tr w:rsidR="009923F2" w:rsidRPr="009923F2" w:rsidTr="00686129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23F2" w:rsidRPr="009923F2" w:rsidTr="00686129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Default="008E057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Х.Н</w:t>
            </w:r>
          </w:p>
          <w:p w:rsidR="008E0577" w:rsidRDefault="008E057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ИльясоваС.И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577" w:rsidRDefault="008E057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  <w:p w:rsidR="008E0577" w:rsidRPr="009923F2" w:rsidRDefault="008E057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З.Э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8E0577" w:rsidP="008E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МО учителей биологии</w:t>
            </w: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8E057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9923F2"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0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6B7679" w:rsidRPr="009923F2" w:rsidTr="00686129">
        <w:trPr>
          <w:tblCellSpacing w:w="0" w:type="dxa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679" w:rsidRDefault="006B7679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С.И.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679" w:rsidRDefault="006B7679" w:rsidP="008E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 функциональной грамотности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679" w:rsidRDefault="006B7679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679" w:rsidRPr="009923F2" w:rsidRDefault="006B7679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</w:tbl>
    <w:p w:rsidR="009923F2" w:rsidRPr="0001047F" w:rsidRDefault="009923F2" w:rsidP="00C676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Краткий </w:t>
      </w:r>
      <w:proofErr w:type="spellStart"/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proofErr w:type="gramStart"/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1047F" w:rsidRPr="0001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="0001047F" w:rsidRPr="0001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частие</w:t>
      </w:r>
      <w:proofErr w:type="spellEnd"/>
      <w:r w:rsidR="0001047F" w:rsidRPr="0001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про</w:t>
      </w:r>
      <w:r w:rsidR="006B76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фессиональных конкурсах позволяе</w:t>
      </w:r>
      <w:r w:rsidR="0001047F" w:rsidRPr="000104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 обмениваться идеями, учиться новому, устанавливать профессиональные навыки, работать над собой, оценивать себя более реально.</w:t>
      </w:r>
    </w:p>
    <w:p w:rsidR="009923F2" w:rsidRPr="009923F2" w:rsidRDefault="009923F2" w:rsidP="009923F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3F2" w:rsidRP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 </w:t>
      </w:r>
      <w:proofErr w:type="gramStart"/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обучающихся в олимпиадах</w:t>
      </w:r>
      <w:proofErr w:type="gramEnd"/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410"/>
        <w:gridCol w:w="2126"/>
        <w:gridCol w:w="1985"/>
        <w:gridCol w:w="1128"/>
      </w:tblGrid>
      <w:tr w:rsidR="00686129" w:rsidRPr="009923F2" w:rsidTr="00686129">
        <w:trPr>
          <w:tblCellSpacing w:w="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proofErr w:type="gram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 </w:t>
            </w:r>
            <w:proofErr w:type="spell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наставника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686129" w:rsidRPr="009923F2" w:rsidTr="00686129">
        <w:trPr>
          <w:tblCellSpacing w:w="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9923F2"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23F2"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 Г.</w:t>
            </w:r>
          </w:p>
          <w:p w:rsidR="00850E0E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А.</w:t>
            </w:r>
          </w:p>
          <w:p w:rsidR="00850E0E" w:rsidRPr="009923F2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Калабекова</w:t>
            </w:r>
            <w:proofErr w:type="spellEnd"/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З.Э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6129" w:rsidRPr="009923F2" w:rsidTr="00686129">
        <w:trPr>
          <w:tblCellSpacing w:w="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Оганян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З.Э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6129" w:rsidRPr="009923F2" w:rsidTr="00686129">
        <w:trPr>
          <w:tblCellSpacing w:w="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Гасанбекова</w:t>
            </w:r>
            <w:proofErr w:type="spellEnd"/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  <w:p w:rsidR="00850E0E" w:rsidRPr="009923F2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="00850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6129" w:rsidRPr="009923F2" w:rsidTr="00686129">
        <w:trPr>
          <w:tblCellSpacing w:w="0" w:type="dxa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Дагестана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E0E" w:rsidRPr="009923F2" w:rsidRDefault="00850E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923F2" w:rsidRPr="00CF0CC8" w:rsidRDefault="004B3D44" w:rsidP="00CF0C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Краткий </w:t>
      </w:r>
      <w:proofErr w:type="spellStart"/>
      <w:r w:rsidRPr="004B3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  <w:proofErr w:type="gramStart"/>
      <w:r w:rsidRPr="004B3D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езультаты</w:t>
      </w:r>
      <w:proofErr w:type="spellEnd"/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олимпиад в целом оказались невысокими, что свидетельствует о недостаточном уровне подготовки учащихся, так как предметы естественнонаучного цикла в школе изучаются на базовом уровне, учащи</w:t>
      </w:r>
      <w:r w:rsidR="006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еся </w:t>
      </w:r>
      <w:r w:rsidR="006B7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достаточно выделяют </w:t>
      </w:r>
      <w:proofErr w:type="spellStart"/>
      <w:r w:rsidR="006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spellEnd"/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дополните</w:t>
      </w:r>
      <w:r w:rsidR="00C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материала. Н</w:t>
      </w:r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изкими оказались результаты олимпиады</w:t>
      </w:r>
      <w:r w:rsidR="00C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географии, химии. </w:t>
      </w:r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повышать интерес</w:t>
      </w:r>
      <w:r w:rsidR="00686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к изучению предметов </w:t>
      </w:r>
      <w:r w:rsidR="00CF0CC8"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естественнонаучного цикла, с этой целью разнообразить формы работы на уроке, во внеурочной деятельности, шире вовлекать учащихся школы в работу школьного НОУ</w:t>
      </w:r>
      <w:r w:rsidR="00C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679" w:rsidRDefault="009923F2" w:rsidP="006B7679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923F2" w:rsidRPr="00C676C5" w:rsidRDefault="00C676C5" w:rsidP="006B7679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Участие обучающихся в интеллектуальных, творческих, спортивных конкурсах</w:t>
      </w:r>
      <w:proofErr w:type="gramEnd"/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268"/>
        <w:gridCol w:w="1984"/>
        <w:gridCol w:w="1926"/>
        <w:gridCol w:w="1612"/>
      </w:tblGrid>
      <w:tr w:rsidR="00272CB0" w:rsidRPr="009923F2" w:rsidTr="00272CB0">
        <w:trPr>
          <w:trHeight w:val="481"/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proofErr w:type="gram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 </w:t>
            </w:r>
            <w:proofErr w:type="spell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наставника</w:t>
            </w:r>
            <w:proofErr w:type="spellEnd"/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72CB0" w:rsidRPr="009923F2" w:rsidTr="00272CB0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686129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CB0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686129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Аликулиева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</w:t>
            </w:r>
            <w:r w:rsidR="009923F2"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68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Челебова</w:t>
            </w:r>
            <w:proofErr w:type="spellEnd"/>
            <w:r w:rsidR="0068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6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31570" w:rsidRPr="009923F2" w:rsidTr="00272CB0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70" w:rsidRDefault="003315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родного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70" w:rsidRPr="009923F2" w:rsidRDefault="003315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70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33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Шихалиева</w:t>
            </w:r>
            <w:proofErr w:type="spellEnd"/>
            <w:r w:rsidR="0033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  <w:p w:rsidR="00331570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33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</w:t>
            </w:r>
            <w:proofErr w:type="gramStart"/>
            <w:r w:rsidR="00331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70" w:rsidRDefault="003315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С.И.</w:t>
            </w:r>
          </w:p>
          <w:p w:rsidR="00331570" w:rsidRPr="009923F2" w:rsidRDefault="003315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70" w:rsidRDefault="003315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331570" w:rsidRPr="009923F2" w:rsidRDefault="0033157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686129" w:rsidRPr="009923F2" w:rsidTr="00331570">
        <w:trPr>
          <w:trHeight w:val="979"/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CB0" w:rsidRDefault="00272CB0" w:rsidP="00272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 НИР</w:t>
            </w:r>
          </w:p>
          <w:p w:rsidR="00272CB0" w:rsidRDefault="00272CB0" w:rsidP="00272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proofErr w:type="gramStart"/>
            <w:r w:rsidRPr="00B8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B81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сесвятского</w:t>
            </w:r>
          </w:p>
          <w:p w:rsidR="00272CB0" w:rsidRDefault="00272CB0" w:rsidP="00272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CB0" w:rsidRDefault="00272CB0" w:rsidP="00272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2CB0" w:rsidRDefault="00272CB0" w:rsidP="00272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6129" w:rsidRPr="00272CB0" w:rsidRDefault="00686129" w:rsidP="00272C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Pr="009923F2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27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Агаризаева</w:t>
            </w:r>
            <w:proofErr w:type="spellEnd"/>
            <w:r w:rsidR="0027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</w:t>
            </w:r>
          </w:p>
          <w:p w:rsidR="00272CB0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27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Шихалиева</w:t>
            </w:r>
            <w:proofErr w:type="spellEnd"/>
            <w:proofErr w:type="gramStart"/>
            <w:r w:rsidR="00272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</w:t>
            </w: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С.И.</w:t>
            </w: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Pr="009923F2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CB0" w:rsidRPr="009923F2" w:rsidRDefault="00272CB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129" w:rsidRPr="009923F2" w:rsidTr="00331570">
        <w:trPr>
          <w:trHeight w:val="297"/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Pr="009923F2" w:rsidRDefault="00CC42C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шаги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Pr="009923F2" w:rsidRDefault="00CC42C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CC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Сяхбетов</w:t>
            </w:r>
            <w:proofErr w:type="spellEnd"/>
            <w:r w:rsidR="00CC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</w:t>
            </w:r>
          </w:p>
          <w:p w:rsidR="00CC42C7" w:rsidRDefault="005C6F0E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CC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Нафталиева</w:t>
            </w:r>
            <w:proofErr w:type="spellEnd"/>
            <w:r w:rsidR="00CC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570" w:rsidRDefault="00CC42C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З.Э.</w:t>
            </w:r>
          </w:p>
          <w:p w:rsidR="00CC42C7" w:rsidRPr="009923F2" w:rsidRDefault="00CC42C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129" w:rsidRDefault="00CC42C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CC42C7" w:rsidRPr="009923F2" w:rsidRDefault="00CC42C7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C40F2" w:rsidRDefault="009923F2" w:rsidP="004859A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вывод.</w:t>
      </w:r>
      <w:r w:rsidR="003C40F2" w:rsidRPr="003C40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3C40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859A6" w:rsidRPr="004F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Участие обучающихся в исследовательской работе позволяет активизировать учебную работу, придав ей исследовательский, творческий характер и сформировать у них исследовательскую позицию, </w:t>
      </w:r>
      <w:r w:rsidR="004F7C89" w:rsidRPr="004F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</w:t>
      </w:r>
      <w:r w:rsidR="004F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необходимо оценивать достоверность и значимость источников данных. </w:t>
      </w:r>
    </w:p>
    <w:p w:rsidR="003C40F2" w:rsidRDefault="003C40F2" w:rsidP="004859A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4F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Исследование помогают учителям осваивать новые навыки и по</w:t>
      </w:r>
      <w:r w:rsidR="00331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лучать знания по разным темам</w:t>
      </w:r>
      <w:proofErr w:type="gramStart"/>
      <w:r w:rsidR="00331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331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331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="00331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также э</w:t>
      </w:r>
      <w:r w:rsidR="004F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ффективно находить решения проблем, расширяя понимание мира.</w:t>
      </w:r>
    </w:p>
    <w:p w:rsidR="009923F2" w:rsidRPr="003C40F2" w:rsidRDefault="003C40F2" w:rsidP="004859A6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4F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Необходимо</w:t>
      </w:r>
      <w:r w:rsidR="005266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сть</w:t>
      </w:r>
      <w:r w:rsidR="00331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привлечение молодых учителей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исследовательскую</w:t>
      </w:r>
      <w:r w:rsidR="004F7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работу. </w:t>
      </w:r>
    </w:p>
    <w:p w:rsidR="00C676C5" w:rsidRDefault="009923F2" w:rsidP="00C676C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3F2" w:rsidRPr="00C676C5" w:rsidRDefault="00C676C5" w:rsidP="00C676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7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9923F2" w:rsidRPr="00C67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Обобщение профессионального опыта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2268"/>
        <w:gridCol w:w="2027"/>
        <w:gridCol w:w="1942"/>
        <w:gridCol w:w="1553"/>
      </w:tblGrid>
      <w:tr w:rsidR="009923F2" w:rsidRPr="009923F2" w:rsidTr="00C676C5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Ф.И.О педагога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участия (доклад, </w:t>
            </w: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открытый урок </w:t>
            </w:r>
            <w:proofErr w:type="spellStart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итд</w:t>
            </w:r>
            <w:proofErr w:type="spellEnd"/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</w:t>
            </w:r>
          </w:p>
        </w:tc>
      </w:tr>
      <w:tr w:rsidR="009923F2" w:rsidRPr="009923F2" w:rsidTr="00C676C5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Ильясова С.И.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67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наставник</w:t>
            </w:r>
          </w:p>
        </w:tc>
      </w:tr>
      <w:tr w:rsidR="00C676C5" w:rsidRPr="009923F2" w:rsidTr="00C676C5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Pr="009923F2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Ильясова С.И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Pr="009923F2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Pr="009923F2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Pr="009923F2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Pr="009923F2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  <w:tr w:rsidR="00C676C5" w:rsidRPr="009923F2" w:rsidTr="00C676C5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Айвазова З.Э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C5" w:rsidRDefault="00C676C5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</w:tr>
    </w:tbl>
    <w:p w:rsidR="00DF278B" w:rsidRPr="004B3D44" w:rsidRDefault="009923F2" w:rsidP="00D04E9E">
      <w:p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вывод</w:t>
      </w:r>
      <w:r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900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04E9E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Обобщение педагогического опыт</w:t>
      </w:r>
      <w:proofErr w:type="gramStart"/>
      <w:r w:rsidR="00D04E9E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а-</w:t>
      </w:r>
      <w:proofErr w:type="gramEnd"/>
      <w:r w:rsidR="00D04E9E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 самореализация и самовыражение педагога. В своих выступлениях учителя естественнонаучного направления</w:t>
      </w:r>
      <w:r w:rsidR="00624CA4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показали </w:t>
      </w:r>
      <w:r w:rsidR="00D04E9E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высокий уровень профессиональных умений</w:t>
      </w:r>
      <w:r w:rsidR="00624CA4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сформу</w:t>
      </w:r>
      <w:r w:rsidR="00D04E9E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лировали</w:t>
      </w:r>
      <w:r w:rsidR="00624CA4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основные идеи,</w:t>
      </w:r>
      <w:r w:rsidR="00D04E9E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которых построен</w:t>
      </w:r>
      <w:r w:rsidR="00624CA4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конкретные</w:t>
      </w:r>
      <w:r w:rsidR="00D04E9E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опыт</w:t>
      </w:r>
      <w:r w:rsidR="00624CA4" w:rsidRPr="00624C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ы; раскрыли условия, при которых возможна их реализация. Продвижение опыта работы позволяет ознакомить учителей с результатами инновационного и передового педагогического мастерства.</w:t>
      </w:r>
    </w:p>
    <w:p w:rsidR="00DF278B" w:rsidRPr="005A1176" w:rsidRDefault="00A63F8A" w:rsidP="005A117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DF278B" w:rsidRPr="00DF2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278B" w:rsidRPr="00DF27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Взаимопосещение уроков</w:t>
      </w:r>
      <w:r w:rsidR="00090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</w:t>
      </w:r>
      <w:r w:rsidR="00DF278B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</w:t>
      </w:r>
      <w:proofErr w:type="spellEnd"/>
      <w:r w:rsidR="00DF278B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является прекрасным инструментов для обучения, позволяю</w:t>
      </w:r>
      <w:r w:rsid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 обмениваться опытом и улучша</w:t>
      </w:r>
      <w:r w:rsidR="00DF278B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собственный стил</w:t>
      </w:r>
      <w:r w:rsidR="00A21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преподавания; позволяет повышать уровень профессиональных умений, использованию инноваций, умение вести экспериментальную работу, умение оценивать мероприятия с позиции требований ФГОС. </w:t>
      </w:r>
      <w:r w:rsidR="005A1176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Начинающим учителям уроки </w:t>
      </w:r>
      <w:proofErr w:type="spellStart"/>
      <w:r w:rsidR="005A1176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взаимопосещения</w:t>
      </w:r>
      <w:proofErr w:type="spellEnd"/>
      <w:r w:rsidR="005A1176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помогают совершенствоваться. </w:t>
      </w:r>
      <w:r w:rsidR="00DF278B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посещ</w:t>
      </w:r>
      <w:r w:rsidR="005A1176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</w:t>
      </w:r>
      <w:r w:rsidR="00DF278B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уроки,</w:t>
      </w:r>
      <w:r w:rsidR="005A1176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больше имеют представление об обучении. Уроки опытных учителе</w:t>
      </w:r>
      <w:proofErr w:type="gramStart"/>
      <w:r w:rsidR="005A1176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="005A1176" w:rsidRPr="005A1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правило, для того, чтобы обобщить их богатый педагогический опыт и оказать методическую помощь молодым учителям. </w:t>
      </w:r>
    </w:p>
    <w:p w:rsidR="00D04E9E" w:rsidRDefault="00A63F8A" w:rsidP="00D04E9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</w:t>
      </w:r>
      <w:r w:rsidR="00A216BB" w:rsidRPr="00A2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923F2" w:rsidRPr="00A216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Наставничество</w:t>
      </w:r>
      <w:r w:rsidR="00953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</w:t>
      </w:r>
      <w:r w:rsidR="00A216BB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в образовательном процессе - это поддержка и наставление молодому специалисту с целью успешного </w:t>
      </w:r>
      <w:proofErr w:type="spellStart"/>
      <w:r w:rsidR="00A216BB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адаптирования</w:t>
      </w:r>
      <w:proofErr w:type="spellEnd"/>
      <w:r w:rsidR="00A216BB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9534BA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школьной среде, развития </w:t>
      </w:r>
      <w:r w:rsidR="00A216BB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навыков и умений. </w:t>
      </w:r>
      <w:r w:rsidR="009534BA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Опытные наставники (Алиева Ф.А, </w:t>
      </w:r>
      <w:proofErr w:type="spellStart"/>
      <w:r w:rsidR="009534BA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Челебова</w:t>
      </w:r>
      <w:proofErr w:type="spellEnd"/>
      <w:r w:rsidR="009534BA" w:rsidRPr="00953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А.Я, Айвазова З.Э.) личным примером показывают кроме классического обучения и индивидуальный путь роста в профессии. Они стараются помочь наставнику максимально быстро преодолеть трудности и достичь поставленных целей.</w:t>
      </w:r>
    </w:p>
    <w:p w:rsidR="009923F2" w:rsidRPr="00D04E9E" w:rsidRDefault="00A63F8A" w:rsidP="00D04E9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</w:t>
      </w:r>
      <w:r w:rsidR="00D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9923F2" w:rsidRPr="00D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с неуспевающими учениками</w:t>
      </w:r>
    </w:p>
    <w:tbl>
      <w:tblPr>
        <w:tblW w:w="10065" w:type="dxa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9"/>
        <w:gridCol w:w="1134"/>
        <w:gridCol w:w="3118"/>
        <w:gridCol w:w="3544"/>
      </w:tblGrid>
      <w:tr w:rsidR="009923F2" w:rsidRPr="009923F2" w:rsidTr="0023242C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 педагога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занятий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923F2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9923F2" w:rsidRPr="009923F2" w:rsidTr="0023242C">
        <w:trPr>
          <w:tblCellSpacing w:w="0" w:type="dxa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497660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Ильясова С.И.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497660" w:rsidP="00232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23F2" w:rsidRPr="009923F2" w:rsidRDefault="009A52C6" w:rsidP="00EF4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воспитательная и образовательная работа; </w:t>
            </w:r>
            <w:proofErr w:type="spellStart"/>
            <w:r w:rsidR="00E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карточки-подсказки</w:t>
            </w:r>
            <w:proofErr w:type="gramStart"/>
            <w:r w:rsidR="00E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;р</w:t>
            </w:r>
            <w:proofErr w:type="gramEnd"/>
            <w:r w:rsidR="00E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азноуровневые</w:t>
            </w:r>
            <w:proofErr w:type="spellEnd"/>
            <w:r w:rsidR="00E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а </w:t>
            </w:r>
            <w:proofErr w:type="spellStart"/>
            <w:r w:rsidR="00E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такжеоднотипные</w:t>
            </w:r>
            <w:proofErr w:type="spellEnd"/>
            <w:r w:rsidR="00EF4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задания; дифференцированный контроль знаний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3ED" w:rsidRPr="009923F2" w:rsidRDefault="00EF43ED" w:rsidP="00992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32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аблюдается положительная динамика; повыше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уровня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низкого до среднего</w:t>
            </w:r>
          </w:p>
        </w:tc>
      </w:tr>
    </w:tbl>
    <w:p w:rsidR="009923F2" w:rsidRPr="00DF278B" w:rsidRDefault="009923F2" w:rsidP="002324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Краткий вывод.</w:t>
      </w:r>
      <w:r w:rsidR="00650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4770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Перед учителями возникают вопросы, требую</w:t>
      </w:r>
      <w:r w:rsidR="0023242C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щие незамедлительного решения </w:t>
      </w:r>
      <w:r w:rsidR="00EF43ED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неуспевающими учениками.</w:t>
      </w:r>
      <w:r w:rsidR="006503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4770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Низкий уровень развития </w:t>
      </w:r>
      <w:r w:rsidR="00D04E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учащихся </w:t>
      </w:r>
      <w:r w:rsidR="008D4770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умственных способностей, памяти,</w:t>
      </w:r>
      <w:r w:rsidR="00EF43ED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мышления, отсутствие</w:t>
      </w:r>
      <w:r w:rsidR="00E66F49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действенны</w:t>
      </w:r>
      <w:r w:rsidR="00EF43ED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мотивов, низкая мо</w:t>
      </w:r>
      <w:r w:rsidR="00E66F49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тивация к обучению, отсутствие </w:t>
      </w:r>
      <w:r w:rsidR="00EF43ED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контроля </w:t>
      </w:r>
      <w:r w:rsidR="008D4770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 стороны родителей</w:t>
      </w:r>
      <w:r w:rsidR="006503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F43ED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приводят </w:t>
      </w:r>
      <w:r w:rsidR="00E66F49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неусидчивости, часто отвлекаемости на уроках, к слаб</w:t>
      </w:r>
      <w:r w:rsidR="00DF278B" w:rsidRPr="00DF27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ому развитию интереса ко всему.</w:t>
      </w:r>
      <w:r w:rsidR="006503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F278B" w:rsidRPr="00DF27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этой целью необходимо составить план ликвидации задолженности по отдельным темам курса для учащихся, имеющих неудовлетворительные оценки. </w:t>
      </w:r>
      <w:r w:rsidR="001F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</w:t>
      </w:r>
      <w:r w:rsidR="00433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помочь учащимся необходимость получения новых знаний,</w:t>
      </w:r>
      <w:r w:rsidR="001F0C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успешного индивидуального развития ученика</w:t>
      </w:r>
      <w:r w:rsidR="005C6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поддержать уверенность в собственных силах.</w:t>
      </w:r>
    </w:p>
    <w:p w:rsidR="009923F2" w:rsidRPr="00DF278B" w:rsidRDefault="009923F2" w:rsidP="009923F2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3F2" w:rsidRPr="009923F2" w:rsidRDefault="00A63F8A" w:rsidP="00A63F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14. </w:t>
      </w:r>
      <w:r w:rsidR="009923F2"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Выводы. </w:t>
      </w:r>
    </w:p>
    <w:p w:rsidR="00A63F8A" w:rsidRDefault="00B15A12" w:rsidP="00A63F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5F126F">
        <w:rPr>
          <w:rFonts w:ascii="Times New Roman" w:hAnsi="Times New Roman" w:cs="Times New Roman"/>
          <w:color w:val="000000"/>
          <w:sz w:val="24"/>
          <w:szCs w:val="24"/>
        </w:rPr>
        <w:t>Как показала работа, члены школьного методического объединения приложили максимум</w:t>
      </w:r>
      <w:r w:rsidR="0009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26F">
        <w:rPr>
          <w:rFonts w:ascii="Times New Roman" w:hAnsi="Times New Roman" w:cs="Times New Roman"/>
          <w:color w:val="000000"/>
          <w:sz w:val="24"/>
          <w:szCs w:val="24"/>
        </w:rPr>
        <w:t>усилий дл</w:t>
      </w:r>
      <w:r>
        <w:rPr>
          <w:rFonts w:ascii="Times New Roman" w:hAnsi="Times New Roman" w:cs="Times New Roman"/>
          <w:color w:val="000000"/>
          <w:sz w:val="24"/>
          <w:szCs w:val="24"/>
        </w:rPr>
        <w:t>я реализации поставленных в 2024-2025</w:t>
      </w:r>
      <w:r w:rsidRPr="005F126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цели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задач. В течение </w:t>
      </w:r>
      <w:r w:rsidRPr="00D01ECF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года деятельность ШМО учителей гуманитарного цикла носила творческий характер, отличалась стремлением проводить занятия методического объединения с </w:t>
      </w:r>
      <w:r w:rsidRPr="00D01ECF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D01ECF">
        <w:rPr>
          <w:rFonts w:ascii="Times New Roman" w:hAnsi="Times New Roman" w:cs="Times New Roman"/>
          <w:color w:val="000000"/>
          <w:sz w:val="24"/>
          <w:szCs w:val="24"/>
        </w:rPr>
        <w:t>совершенствования профессиональной подготовки и методического мастерства педагогов, обогащения практического опыта учителей – предметников.</w:t>
      </w:r>
    </w:p>
    <w:p w:rsidR="00B15A12" w:rsidRPr="00A63F8A" w:rsidRDefault="00B15A12" w:rsidP="00A63F8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176FC1">
        <w:rPr>
          <w:rFonts w:ascii="Times New Roman" w:hAnsi="Times New Roman" w:cs="Times New Roman"/>
          <w:color w:val="000000"/>
          <w:sz w:val="24"/>
          <w:szCs w:val="24"/>
        </w:rPr>
        <w:t>Поставленные перед педагогами задачи</w:t>
      </w:r>
      <w:r w:rsidR="0065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6FC1">
        <w:rPr>
          <w:rFonts w:ascii="Times New Roman" w:hAnsi="Times New Roman" w:cs="Times New Roman"/>
          <w:color w:val="000000"/>
          <w:sz w:val="24"/>
          <w:szCs w:val="24"/>
        </w:rPr>
        <w:t>решались через совершенствование методики проведения уроков,</w:t>
      </w:r>
      <w:r w:rsidR="006503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6FC1">
        <w:rPr>
          <w:rFonts w:ascii="Times New Roman" w:hAnsi="Times New Roman" w:cs="Times New Roman"/>
          <w:color w:val="000000"/>
          <w:sz w:val="24"/>
          <w:szCs w:val="24"/>
        </w:rPr>
        <w:t>индивидуальной и групповой работы со слабоуспевающими и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даренными учащимися, коррекции знаний </w:t>
      </w:r>
      <w:r w:rsidRPr="00176FC1">
        <w:rPr>
          <w:rFonts w:ascii="Times New Roman" w:hAnsi="Times New Roman" w:cs="Times New Roman"/>
          <w:color w:val="000000"/>
          <w:sz w:val="24"/>
          <w:szCs w:val="24"/>
        </w:rPr>
        <w:t>учащихся на основе диагностической деятельности учителя, раз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витие способностей и природных </w:t>
      </w:r>
      <w:r w:rsidRPr="00176FC1">
        <w:rPr>
          <w:rFonts w:ascii="Times New Roman" w:hAnsi="Times New Roman" w:cs="Times New Roman"/>
          <w:color w:val="000000"/>
          <w:sz w:val="24"/>
          <w:szCs w:val="24"/>
        </w:rPr>
        <w:t>задатков учащихся, ознакомления учителей с новой педагогической  и методической литературой.</w:t>
      </w:r>
    </w:p>
    <w:p w:rsidR="00B15A12" w:rsidRDefault="00B15A12" w:rsidP="00526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течение года МО решало задачи по совершенствованию самообразования учителей и их педагогического мастерства. Каждый учитель отличается высокой методической культурой, уровнем преподавания. Анализ уроков показал, что все учителя – творческие активные педагоги, использующие разнообразные методы, приемы, современные образовательные технологии на своих уроках</w:t>
      </w:r>
      <w:r w:rsidR="0052669F">
        <w:rPr>
          <w:rFonts w:ascii="Times New Roman" w:hAnsi="Times New Roman" w:cs="Times New Roman"/>
          <w:sz w:val="24"/>
          <w:szCs w:val="24"/>
        </w:rPr>
        <w:t>.</w:t>
      </w:r>
    </w:p>
    <w:p w:rsidR="00DC7C27" w:rsidRDefault="0046118F" w:rsidP="00DC7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18F">
        <w:rPr>
          <w:rFonts w:ascii="Times New Roman" w:hAnsi="Times New Roman" w:cs="Times New Roman"/>
          <w:sz w:val="24"/>
          <w:szCs w:val="24"/>
        </w:rPr>
        <w:t>Полож</w:t>
      </w:r>
      <w:r w:rsidR="00DC7C27">
        <w:rPr>
          <w:rFonts w:ascii="Times New Roman" w:hAnsi="Times New Roman" w:cs="Times New Roman"/>
          <w:sz w:val="24"/>
          <w:szCs w:val="24"/>
        </w:rPr>
        <w:t>ительная динамика в целом осталась высокой</w:t>
      </w:r>
      <w:r w:rsidRPr="0046118F">
        <w:rPr>
          <w:rFonts w:ascii="Times New Roman" w:hAnsi="Times New Roman" w:cs="Times New Roman"/>
          <w:sz w:val="24"/>
          <w:szCs w:val="24"/>
        </w:rPr>
        <w:t>. Практическая и теоретическая часть выполнена на 80%. Итоги работы МО позволяют признать работу успешной.</w:t>
      </w:r>
    </w:p>
    <w:p w:rsidR="00A63F8A" w:rsidRDefault="00A63F8A" w:rsidP="00A63F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Выявленные проблемы.</w:t>
      </w:r>
    </w:p>
    <w:p w:rsidR="00A63F8A" w:rsidRDefault="00A63F8A" w:rsidP="00A63F8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</w:t>
      </w:r>
      <w:r w:rsidRPr="00B8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географии, химии.</w:t>
      </w:r>
    </w:p>
    <w:p w:rsidR="004336B1" w:rsidRDefault="004336B1" w:rsidP="00A63F8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2.Работа с одаренными детьми проводится недостаточно</w:t>
      </w:r>
    </w:p>
    <w:p w:rsidR="005C6F0E" w:rsidRDefault="005C6F0E" w:rsidP="00DC7C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C27" w:rsidRPr="00DC7C27" w:rsidRDefault="00DC7C27" w:rsidP="00DC7C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</w:t>
      </w:r>
      <w:proofErr w:type="gramStart"/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gramEnd"/>
      <w:r w:rsidRPr="009923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задачи) на следующий год</w:t>
      </w:r>
    </w:p>
    <w:p w:rsidR="00386F20" w:rsidRPr="00DC7C27" w:rsidRDefault="00DC7C27" w:rsidP="00DC7C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86F20" w:rsidRPr="0017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повышению качества обучения, не допускать снижения качества знаний обучающихся.</w:t>
      </w:r>
    </w:p>
    <w:p w:rsidR="00DC7C27" w:rsidRDefault="00DC7C27" w:rsidP="00DC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386F20" w:rsidRPr="00176F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 работы по формированию интереса к предмету через развитие предметных компетенций.</w:t>
      </w:r>
    </w:p>
    <w:p w:rsidR="00DC7C27" w:rsidRPr="00DC7C27" w:rsidRDefault="00DC7C27" w:rsidP="00DC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.Провести совместное мероприятие с МО </w:t>
      </w:r>
      <w:r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Pr="00DC7C27">
        <w:rPr>
          <w:rFonts w:ascii="Times New Roman" w:hAnsi="Times New Roman" w:cs="Times New Roman"/>
          <w:sz w:val="24"/>
          <w:szCs w:val="24"/>
        </w:rPr>
        <w:t>секций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C7C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86F20" w:rsidRPr="00176FC1" w:rsidRDefault="00DC7C27" w:rsidP="00DC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386F20" w:rsidRPr="00176F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обеспечения инновационной педагогической практики учителей, самообразования и обобщения передового педагогического опыта.</w:t>
      </w:r>
    </w:p>
    <w:p w:rsidR="00386F20" w:rsidRPr="00176FC1" w:rsidRDefault="00DC7C27" w:rsidP="00DC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386F20" w:rsidRPr="0017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методического обеспечения учебного процесса в соответствии с прогнозированием потребностей педагогов, а также целями и задачами работы школы. </w:t>
      </w:r>
    </w:p>
    <w:p w:rsidR="00386F20" w:rsidRPr="00176FC1" w:rsidRDefault="00DC7C27" w:rsidP="00DC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86F20" w:rsidRPr="00176F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творческого самовыражения, раскрытия профессионального потенциала педагогов в процессе работы с одаренными детьми.</w:t>
      </w:r>
    </w:p>
    <w:p w:rsidR="00386F20" w:rsidRPr="00176FC1" w:rsidRDefault="00DC7C27" w:rsidP="00DC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6F20" w:rsidRPr="00176FC1">
        <w:rPr>
          <w:rFonts w:ascii="Times New Roman" w:hAnsi="Times New Roman" w:cs="Times New Roman"/>
          <w:sz w:val="24"/>
          <w:szCs w:val="24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изучении и применении новых образовательных технологий.</w:t>
      </w:r>
    </w:p>
    <w:p w:rsidR="00CC210F" w:rsidRDefault="00DC7C27" w:rsidP="00DC7C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86F20" w:rsidRPr="00176FC1">
        <w:rPr>
          <w:rFonts w:ascii="Times New Roman" w:hAnsi="Times New Roman" w:cs="Times New Roman"/>
          <w:sz w:val="24"/>
          <w:szCs w:val="24"/>
        </w:rPr>
        <w:t>Продолжить работу по расширению единого образовательного пространства школ</w:t>
      </w:r>
      <w:r>
        <w:rPr>
          <w:rFonts w:ascii="Times New Roman" w:hAnsi="Times New Roman" w:cs="Times New Roman"/>
          <w:sz w:val="24"/>
          <w:szCs w:val="24"/>
        </w:rPr>
        <w:t xml:space="preserve">ы, используя новые технологии. </w:t>
      </w:r>
    </w:p>
    <w:p w:rsidR="00DC7C27" w:rsidRPr="00DC7C27" w:rsidRDefault="00CC210F" w:rsidP="00DC7C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86F20" w:rsidRPr="00176FC1">
        <w:rPr>
          <w:rFonts w:ascii="Times New Roman" w:hAnsi="Times New Roman" w:cs="Times New Roman"/>
          <w:sz w:val="24"/>
          <w:szCs w:val="24"/>
        </w:rPr>
        <w:t>Сосредоточение основных усилий МО на совершенствование системы повторения, отработке навыков тестирования и подготовке учащихся к ито</w:t>
      </w:r>
      <w:r w:rsidR="00DC7C27">
        <w:rPr>
          <w:rFonts w:ascii="Times New Roman" w:hAnsi="Times New Roman" w:cs="Times New Roman"/>
          <w:sz w:val="24"/>
          <w:szCs w:val="24"/>
        </w:rPr>
        <w:t xml:space="preserve">говой аттестации в форме ОГЭ и </w:t>
      </w:r>
      <w:r w:rsidR="00386F20" w:rsidRPr="00176FC1">
        <w:rPr>
          <w:rFonts w:ascii="Times New Roman" w:hAnsi="Times New Roman" w:cs="Times New Roman"/>
          <w:sz w:val="24"/>
          <w:szCs w:val="24"/>
        </w:rPr>
        <w:t>ЕГЭ.</w:t>
      </w:r>
    </w:p>
    <w:p w:rsidR="004D5C2A" w:rsidRPr="0065036D" w:rsidRDefault="009923F2" w:rsidP="0065036D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 </w:t>
      </w:r>
    </w:p>
    <w:p w:rsidR="00811FE1" w:rsidRDefault="00811FE1">
      <w:pPr>
        <w:rPr>
          <w:rFonts w:ascii="Times New Roman" w:hAnsi="Times New Roman" w:cs="Times New Roman"/>
          <w:sz w:val="24"/>
          <w:szCs w:val="24"/>
        </w:rPr>
      </w:pPr>
    </w:p>
    <w:p w:rsidR="00A02678" w:rsidRPr="00811FE1" w:rsidRDefault="00A026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-407670</wp:posOffset>
            </wp:positionV>
            <wp:extent cx="3935730" cy="5951220"/>
            <wp:effectExtent l="19050" t="0" r="7620" b="0"/>
            <wp:wrapTight wrapText="bothSides">
              <wp:wrapPolygon edited="0">
                <wp:start x="-105" y="0"/>
                <wp:lineTo x="-105" y="21503"/>
                <wp:lineTo x="21642" y="21503"/>
                <wp:lineTo x="21642" y="0"/>
                <wp:lineTo x="-105" y="0"/>
              </wp:wrapPolygon>
            </wp:wrapTight>
            <wp:docPr id="2" name="Рисунок 2" descr="C:\Users\ком 5\Downloads\WhatsApp Image 2025-07-09 at 11.40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 5\Downloads\WhatsApp Image 2025-07-09 at 11.40.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595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-407670</wp:posOffset>
            </wp:positionV>
            <wp:extent cx="3486150" cy="5897880"/>
            <wp:effectExtent l="19050" t="0" r="0" b="0"/>
            <wp:wrapTight wrapText="bothSides">
              <wp:wrapPolygon edited="0">
                <wp:start x="-118" y="0"/>
                <wp:lineTo x="-118" y="21558"/>
                <wp:lineTo x="21600" y="21558"/>
                <wp:lineTo x="21600" y="0"/>
                <wp:lineTo x="-118" y="0"/>
              </wp:wrapPolygon>
            </wp:wrapTight>
            <wp:docPr id="1" name="Рисунок 1" descr="C:\Users\ком 5\Downloads\WhatsApp Image 2025-07-09 at 14.1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 5\Downloads\WhatsApp Image 2025-07-09 at 14.15.35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589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02678" w:rsidRPr="00811FE1" w:rsidSect="00151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932"/>
    <w:multiLevelType w:val="hybridMultilevel"/>
    <w:tmpl w:val="AC64E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311C9"/>
    <w:multiLevelType w:val="multilevel"/>
    <w:tmpl w:val="018EF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619A"/>
    <w:multiLevelType w:val="multilevel"/>
    <w:tmpl w:val="181434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B69"/>
    <w:multiLevelType w:val="hybridMultilevel"/>
    <w:tmpl w:val="903A9BCA"/>
    <w:lvl w:ilvl="0" w:tplc="DDCA1226">
      <w:start w:val="1"/>
      <w:numFmt w:val="decimal"/>
      <w:lvlText w:val="%1."/>
      <w:lvlJc w:val="left"/>
      <w:pPr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256D7"/>
    <w:multiLevelType w:val="multilevel"/>
    <w:tmpl w:val="8E7CCA6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8948B4"/>
    <w:multiLevelType w:val="multilevel"/>
    <w:tmpl w:val="DF58C3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B6220C"/>
    <w:multiLevelType w:val="multilevel"/>
    <w:tmpl w:val="C3B6CE3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7">
    <w:nsid w:val="37614C4F"/>
    <w:multiLevelType w:val="hybridMultilevel"/>
    <w:tmpl w:val="2B642AAE"/>
    <w:lvl w:ilvl="0" w:tplc="F81252FE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01"/>
        </w:tabs>
        <w:ind w:left="300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721"/>
        </w:tabs>
        <w:ind w:left="37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441"/>
        </w:tabs>
        <w:ind w:left="44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161"/>
        </w:tabs>
        <w:ind w:left="51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81"/>
        </w:tabs>
        <w:ind w:left="58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601"/>
        </w:tabs>
        <w:ind w:left="66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321"/>
        </w:tabs>
        <w:ind w:left="73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041"/>
        </w:tabs>
        <w:ind w:left="8041" w:hanging="360"/>
      </w:pPr>
    </w:lvl>
  </w:abstractNum>
  <w:abstractNum w:abstractNumId="8">
    <w:nsid w:val="395949C0"/>
    <w:multiLevelType w:val="hybridMultilevel"/>
    <w:tmpl w:val="D1E4B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32088B"/>
    <w:multiLevelType w:val="hybridMultilevel"/>
    <w:tmpl w:val="EF1A75D8"/>
    <w:lvl w:ilvl="0" w:tplc="DDCA1226">
      <w:start w:val="1"/>
      <w:numFmt w:val="decimal"/>
      <w:lvlText w:val="%1."/>
      <w:lvlJc w:val="left"/>
      <w:pPr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027819"/>
    <w:multiLevelType w:val="multilevel"/>
    <w:tmpl w:val="7518B2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F20446"/>
    <w:multiLevelType w:val="hybridMultilevel"/>
    <w:tmpl w:val="90F48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661CA2"/>
    <w:multiLevelType w:val="multilevel"/>
    <w:tmpl w:val="6D4096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01058"/>
    <w:multiLevelType w:val="multilevel"/>
    <w:tmpl w:val="47CE2B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B740DC"/>
    <w:multiLevelType w:val="hybridMultilevel"/>
    <w:tmpl w:val="E58A8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622139"/>
    <w:multiLevelType w:val="multilevel"/>
    <w:tmpl w:val="7F5C56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AE2ADF"/>
    <w:multiLevelType w:val="multilevel"/>
    <w:tmpl w:val="DD28C6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7763CE"/>
    <w:multiLevelType w:val="multilevel"/>
    <w:tmpl w:val="4738AC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C2658"/>
    <w:multiLevelType w:val="hybridMultilevel"/>
    <w:tmpl w:val="73F88BD8"/>
    <w:lvl w:ilvl="0" w:tplc="DDCA1226">
      <w:start w:val="1"/>
      <w:numFmt w:val="decimal"/>
      <w:lvlText w:val="%1."/>
      <w:lvlJc w:val="left"/>
      <w:pPr>
        <w:ind w:left="6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5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13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6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B5"/>
    <w:rsid w:val="0001047F"/>
    <w:rsid w:val="00031B17"/>
    <w:rsid w:val="000900A2"/>
    <w:rsid w:val="0009495A"/>
    <w:rsid w:val="00117AB5"/>
    <w:rsid w:val="001511C4"/>
    <w:rsid w:val="001849A2"/>
    <w:rsid w:val="001E258E"/>
    <w:rsid w:val="001F0C3B"/>
    <w:rsid w:val="0023242C"/>
    <w:rsid w:val="00272CB0"/>
    <w:rsid w:val="002C1C4F"/>
    <w:rsid w:val="003111E6"/>
    <w:rsid w:val="00331570"/>
    <w:rsid w:val="00386F20"/>
    <w:rsid w:val="003C40F2"/>
    <w:rsid w:val="004336B1"/>
    <w:rsid w:val="00446CF0"/>
    <w:rsid w:val="0046118F"/>
    <w:rsid w:val="004859A6"/>
    <w:rsid w:val="00497660"/>
    <w:rsid w:val="004B3D44"/>
    <w:rsid w:val="004D1E70"/>
    <w:rsid w:val="004D5C2A"/>
    <w:rsid w:val="004F7C89"/>
    <w:rsid w:val="0052669F"/>
    <w:rsid w:val="005A1176"/>
    <w:rsid w:val="005B6E2F"/>
    <w:rsid w:val="005C6F0E"/>
    <w:rsid w:val="00620118"/>
    <w:rsid w:val="00624CA4"/>
    <w:rsid w:val="0065036D"/>
    <w:rsid w:val="00686129"/>
    <w:rsid w:val="00694F06"/>
    <w:rsid w:val="006A6408"/>
    <w:rsid w:val="006B7679"/>
    <w:rsid w:val="0072444A"/>
    <w:rsid w:val="0078175A"/>
    <w:rsid w:val="00811FE1"/>
    <w:rsid w:val="00842213"/>
    <w:rsid w:val="00850E0E"/>
    <w:rsid w:val="008D4770"/>
    <w:rsid w:val="008E0577"/>
    <w:rsid w:val="009534BA"/>
    <w:rsid w:val="009923F2"/>
    <w:rsid w:val="009A52C6"/>
    <w:rsid w:val="00A02678"/>
    <w:rsid w:val="00A216BB"/>
    <w:rsid w:val="00A607A1"/>
    <w:rsid w:val="00A63F8A"/>
    <w:rsid w:val="00AF4C4F"/>
    <w:rsid w:val="00B106D5"/>
    <w:rsid w:val="00B15A12"/>
    <w:rsid w:val="00C06F65"/>
    <w:rsid w:val="00C1186C"/>
    <w:rsid w:val="00C676C5"/>
    <w:rsid w:val="00CC210F"/>
    <w:rsid w:val="00CC42C7"/>
    <w:rsid w:val="00CF0CC8"/>
    <w:rsid w:val="00D04E9E"/>
    <w:rsid w:val="00D2222A"/>
    <w:rsid w:val="00D506FB"/>
    <w:rsid w:val="00D9015A"/>
    <w:rsid w:val="00DB48A6"/>
    <w:rsid w:val="00DC7C27"/>
    <w:rsid w:val="00DF278B"/>
    <w:rsid w:val="00E66F49"/>
    <w:rsid w:val="00EF43ED"/>
    <w:rsid w:val="00F10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118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650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6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11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ком 5</cp:lastModifiedBy>
  <cp:revision>33</cp:revision>
  <dcterms:created xsi:type="dcterms:W3CDTF">2025-05-09T09:51:00Z</dcterms:created>
  <dcterms:modified xsi:type="dcterms:W3CDTF">2025-07-09T11:28:00Z</dcterms:modified>
</cp:coreProperties>
</file>